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90" w:rsidRDefault="002B30BD">
      <w:pPr>
        <w:spacing w:after="41" w:line="240" w:lineRule="auto"/>
        <w:ind w:left="10" w:right="-15"/>
        <w:jc w:val="center"/>
      </w:pPr>
      <w:r>
        <w:rPr>
          <w:b/>
          <w:i/>
        </w:rPr>
        <w:t xml:space="preserve">Уважаемый руководитель  </w:t>
      </w:r>
    </w:p>
    <w:p w:rsidR="00276790" w:rsidRDefault="002B30BD">
      <w:pPr>
        <w:spacing w:after="41" w:line="240" w:lineRule="auto"/>
        <w:ind w:left="10" w:right="-15"/>
        <w:jc w:val="center"/>
      </w:pPr>
      <w:r>
        <w:rPr>
          <w:b/>
          <w:i/>
        </w:rPr>
        <w:t>(</w:t>
      </w:r>
      <w:proofErr w:type="gramStart"/>
      <w:r>
        <w:rPr>
          <w:b/>
          <w:i/>
        </w:rPr>
        <w:t>руководитель</w:t>
      </w:r>
      <w:proofErr w:type="gramEnd"/>
      <w:r>
        <w:rPr>
          <w:b/>
          <w:i/>
        </w:rPr>
        <w:t xml:space="preserve"> структурного подразделения)! </w:t>
      </w:r>
    </w:p>
    <w:p w:rsidR="00276790" w:rsidRDefault="002B30BD">
      <w:pPr>
        <w:spacing w:after="42" w:line="237" w:lineRule="auto"/>
        <w:ind w:left="2536" w:right="-15"/>
      </w:pPr>
      <w:r>
        <w:rPr>
          <w:i/>
        </w:rPr>
        <w:t xml:space="preserve">Мы просим Вас высказать анонимно своё мнение о работе  </w:t>
      </w:r>
    </w:p>
    <w:p w:rsidR="002B30BD" w:rsidRDefault="002B30BD" w:rsidP="002B30BD">
      <w:pPr>
        <w:spacing w:after="3" w:line="232" w:lineRule="auto"/>
        <w:ind w:left="2205" w:right="1487" w:firstLine="0"/>
        <w:jc w:val="center"/>
        <w:rPr>
          <w:sz w:val="24"/>
        </w:rPr>
      </w:pPr>
      <w:r>
        <w:t>МБОУ «</w:t>
      </w:r>
      <w:proofErr w:type="spellStart"/>
      <w:r>
        <w:t>Журавлинская</w:t>
      </w:r>
      <w:proofErr w:type="spellEnd"/>
      <w:r>
        <w:t xml:space="preserve"> средняя школа»</w:t>
      </w:r>
    </w:p>
    <w:p w:rsidR="00276790" w:rsidRDefault="002B30BD">
      <w:pPr>
        <w:spacing w:after="43" w:line="240" w:lineRule="auto"/>
        <w:ind w:left="612" w:firstLine="0"/>
        <w:jc w:val="left"/>
      </w:pPr>
      <w:r>
        <w:rPr>
          <w:i/>
        </w:rPr>
        <w:t xml:space="preserve"> </w:t>
      </w:r>
    </w:p>
    <w:p w:rsidR="00276790" w:rsidRDefault="002B30BD">
      <w:pPr>
        <w:spacing w:after="42" w:line="237" w:lineRule="auto"/>
        <w:ind w:left="57" w:right="120" w:firstLine="540"/>
      </w:pPr>
      <w:r>
        <w:rPr>
          <w:i/>
        </w:rPr>
        <w:t xml:space="preserve">Ниже представлены утверждения. Вам необходимо оценить в </w:t>
      </w:r>
      <w:r>
        <w:rPr>
          <w:i/>
        </w:rPr>
        <w:t xml:space="preserve">баллах от -1 до 1, насколько каждое из утверждений верно применительно к ГБОУ </w:t>
      </w:r>
      <w:proofErr w:type="spellStart"/>
      <w:r>
        <w:rPr>
          <w:i/>
        </w:rPr>
        <w:t>ОЦДиК</w:t>
      </w:r>
      <w:proofErr w:type="spellEnd"/>
      <w:r>
        <w:rPr>
          <w:i/>
        </w:rPr>
        <w:t xml:space="preserve">. Справа от утверждения обозначено место для выставления Вашей оценки согласно инструкции под каждым показателем. </w:t>
      </w:r>
    </w:p>
    <w:p w:rsidR="00276790" w:rsidRDefault="002B30BD">
      <w:pPr>
        <w:spacing w:after="0" w:line="240" w:lineRule="auto"/>
        <w:ind w:left="10" w:right="-15"/>
        <w:jc w:val="center"/>
      </w:pPr>
      <w:r>
        <w:rPr>
          <w:i/>
        </w:rPr>
        <w:t xml:space="preserve">Благодарим вас за сотрудничество! </w:t>
      </w:r>
    </w:p>
    <w:tbl>
      <w:tblPr>
        <w:tblStyle w:val="TableGrid"/>
        <w:tblpPr w:vertAnchor="text" w:tblpX="9574" w:tblpY="484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6790" w:rsidRDefault="002B30BD">
      <w:pPr>
        <w:spacing w:line="246" w:lineRule="auto"/>
        <w:ind w:left="1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Оценка </w:t>
      </w:r>
    </w:p>
    <w:p w:rsidR="00276790" w:rsidRDefault="002B30BD">
      <w:pPr>
        <w:numPr>
          <w:ilvl w:val="0"/>
          <w:numId w:val="1"/>
        </w:numPr>
        <w:spacing w:after="43" w:line="237" w:lineRule="auto"/>
        <w:ind w:hanging="228"/>
        <w:jc w:val="left"/>
      </w:pPr>
      <w:r>
        <w:rPr>
          <w:b/>
        </w:rPr>
        <w:t>БЕЗОПАСНОСТЬ ОБРАЗОВАТЕЛЬНОЙ СРЕДЫ</w:t>
      </w:r>
      <w:r>
        <w:t xml:space="preserve"> </w:t>
      </w:r>
      <w:bookmarkStart w:id="0" w:name="_GoBack"/>
      <w:bookmarkEnd w:id="0"/>
    </w:p>
    <w:p w:rsidR="00276790" w:rsidRDefault="002B30BD">
      <w:pPr>
        <w:spacing w:after="43" w:line="237" w:lineRule="auto"/>
        <w:jc w:val="left"/>
      </w:pPr>
      <w:r>
        <w:rPr>
          <w:b/>
        </w:rPr>
        <w:t xml:space="preserve">1.1. Создание </w:t>
      </w:r>
      <w:proofErr w:type="spellStart"/>
      <w:r>
        <w:rPr>
          <w:b/>
        </w:rPr>
        <w:t>безбарьерной</w:t>
      </w:r>
      <w:proofErr w:type="spellEnd"/>
      <w:r>
        <w:rPr>
          <w:b/>
        </w:rPr>
        <w:t xml:space="preserve"> среды </w:t>
      </w:r>
    </w:p>
    <w:p w:rsidR="00276790" w:rsidRDefault="002B30BD">
      <w:pPr>
        <w:numPr>
          <w:ilvl w:val="0"/>
          <w:numId w:val="2"/>
        </w:numPr>
        <w:ind w:hanging="173"/>
      </w:pPr>
      <w:r>
        <w:t xml:space="preserve">б. – в учреждении не создана </w:t>
      </w:r>
      <w:proofErr w:type="spellStart"/>
      <w:r>
        <w:t>безбарьерная</w:t>
      </w:r>
      <w:proofErr w:type="spellEnd"/>
      <w:r>
        <w:t xml:space="preserve"> среда, 1 б. – учреждение имеет элементы </w:t>
      </w:r>
      <w:proofErr w:type="spellStart"/>
      <w:r>
        <w:t>безбарьерной</w:t>
      </w:r>
      <w:proofErr w:type="spellEnd"/>
      <w:r>
        <w:t xml:space="preserve"> среды (например: пандусы, поручни, знаки доступност</w:t>
      </w:r>
      <w:hyperlink r:id="rId5">
        <w:r>
          <w:t>и</w:t>
        </w:r>
      </w:hyperlink>
      <w:hyperlink r:id="rId6">
        <w:r>
          <w:t>,</w:t>
        </w:r>
      </w:hyperlink>
      <w:r>
        <w:t xml:space="preserve"> специальные рельефные плоск</w:t>
      </w:r>
      <w:hyperlink r:id="rId7">
        <w:r>
          <w:t>о</w:t>
        </w:r>
      </w:hyperlink>
      <w:hyperlink r:id="rId8">
        <w:r>
          <w:t>-</w:t>
        </w:r>
      </w:hyperlink>
      <w:hyperlink r:id="rId9">
        <w:r>
          <w:t xml:space="preserve">выпуклые </w:t>
        </w:r>
      </w:hyperlink>
      <w:r>
        <w:t>(тактильные) средства передачи инфо</w:t>
      </w:r>
      <w:hyperlink r:id="rId10">
        <w:r>
          <w:t>рмации</w:t>
        </w:r>
      </w:hyperlink>
      <w:hyperlink r:id="rId11">
        <w:r>
          <w:t>,</w:t>
        </w:r>
      </w:hyperlink>
      <w:hyperlink r:id="rId12">
        <w:r>
          <w:t xml:space="preserve"> </w:t>
        </w:r>
      </w:hyperlink>
      <w:r>
        <w:t>прот</w:t>
      </w:r>
      <w:r>
        <w:t>ивоскользящие покрыти</w:t>
      </w:r>
      <w:hyperlink r:id="rId13">
        <w:r>
          <w:t>я,</w:t>
        </w:r>
      </w:hyperlink>
      <w:r>
        <w:t xml:space="preserve"> кнопки вызова, </w:t>
      </w:r>
      <w:hyperlink r:id="rId14">
        <w:r>
          <w:t xml:space="preserve">звуковые </w:t>
        </w:r>
      </w:hyperlink>
      <w:hyperlink r:id="rId15">
        <w:r>
          <w:t>маяки и информаторы</w:t>
        </w:r>
      </w:hyperlink>
      <w:hyperlink r:id="rId16">
        <w:r>
          <w:t xml:space="preserve"> </w:t>
        </w:r>
      </w:hyperlink>
      <w:r>
        <w:t xml:space="preserve">и т.п.) </w:t>
      </w:r>
    </w:p>
    <w:p w:rsidR="00276790" w:rsidRDefault="002B30BD">
      <w:pPr>
        <w:numPr>
          <w:ilvl w:val="1"/>
          <w:numId w:val="4"/>
        </w:numPr>
        <w:spacing w:after="43" w:line="237" w:lineRule="auto"/>
        <w:ind w:hanging="404"/>
        <w:jc w:val="left"/>
      </w:pPr>
      <w:r>
        <w:rPr>
          <w:b/>
        </w:rPr>
        <w:t>Соблюдение требований к безопасности в образовательной организации</w:t>
      </w:r>
      <w:r>
        <w:t xml:space="preserve"> </w:t>
      </w:r>
    </w:p>
    <w:p w:rsidR="00276790" w:rsidRDefault="002B30BD">
      <w:r>
        <w:t>Отсутствие отрицательных заключений проверяющих органов в части требований к безопасности (пожарной, личной, транспортной и т.п.): 0 б.</w:t>
      </w:r>
      <w:r>
        <w:t xml:space="preserve"> – учреждение не проверялось, 1 б. – нарушений нет или нарушения устранены, - 1 б. – выявлены значительные нарушения или нарушения не устранены </w:t>
      </w:r>
    </w:p>
    <w:p w:rsidR="00276790" w:rsidRDefault="002B30BD">
      <w:pPr>
        <w:numPr>
          <w:ilvl w:val="1"/>
          <w:numId w:val="4"/>
        </w:numPr>
        <w:spacing w:after="43" w:line="237" w:lineRule="auto"/>
        <w:ind w:hanging="404"/>
        <w:jc w:val="left"/>
      </w:pPr>
      <w:r>
        <w:rPr>
          <w:b/>
        </w:rPr>
        <w:t>Соблюдение санитарно-эпидемиологических требований</w:t>
      </w:r>
      <w:r>
        <w:t xml:space="preserve"> </w:t>
      </w:r>
    </w:p>
    <w:p w:rsidR="00276790" w:rsidRDefault="002B30BD">
      <w:r>
        <w:t xml:space="preserve">Отсутствие отрицательных заключений проверяющих органов в части санитарно-эпидемиологических требований: 0 б. – учреждение не проверялось, 1 б. – нарушений нет или нарушения устранены, - 1 б. – выявлены значительные нарушения или нарушения не устранены </w:t>
      </w:r>
    </w:p>
    <w:tbl>
      <w:tblPr>
        <w:tblStyle w:val="TableGrid"/>
        <w:tblpPr w:vertAnchor="text" w:tblpX="9574" w:tblpY="-50"/>
        <w:tblOverlap w:val="never"/>
        <w:tblW w:w="97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</w:tblGrid>
      <w:tr w:rsidR="0027679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1130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2208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6790" w:rsidRDefault="002B30BD">
      <w:pPr>
        <w:spacing w:after="90" w:line="246" w:lineRule="auto"/>
        <w:ind w:left="10"/>
        <w:jc w:val="right"/>
      </w:pPr>
      <w:r>
        <w:rPr>
          <w:b/>
        </w:rPr>
        <w:t>Сумма</w:t>
      </w:r>
      <w:r>
        <w:t xml:space="preserve">: </w:t>
      </w:r>
    </w:p>
    <w:p w:rsidR="00276790" w:rsidRDefault="002B30BD">
      <w:pPr>
        <w:spacing w:after="43" w:line="237" w:lineRule="auto"/>
        <w:ind w:left="1918"/>
        <w:jc w:val="left"/>
      </w:pPr>
      <w:r>
        <w:rPr>
          <w:b/>
        </w:rPr>
        <w:t xml:space="preserve">2. МАТЕРИАЛЬНО-ТЕХНИЧЕСКОЕ ОСНАЩЕНИЕ </w:t>
      </w:r>
      <w:r>
        <w:rPr>
          <w:b/>
        </w:rPr>
        <w:tab/>
      </w:r>
      <w:r>
        <w:t xml:space="preserve"> </w:t>
      </w:r>
    </w:p>
    <w:tbl>
      <w:tblPr>
        <w:tblStyle w:val="TableGrid"/>
        <w:tblpPr w:vertAnchor="text" w:tblpX="9574" w:tblpY="-60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6790" w:rsidRDefault="002B30BD">
      <w:pPr>
        <w:numPr>
          <w:ilvl w:val="1"/>
          <w:numId w:val="3"/>
        </w:numPr>
        <w:spacing w:after="43" w:line="237" w:lineRule="auto"/>
        <w:jc w:val="left"/>
      </w:pPr>
      <w:r>
        <w:rPr>
          <w:b/>
        </w:rPr>
        <w:t xml:space="preserve">Соответствие информации, размещенной на сайте образовательной </w:t>
      </w:r>
      <w:proofErr w:type="gramStart"/>
      <w:r>
        <w:rPr>
          <w:b/>
        </w:rPr>
        <w:t>организации,  действующему</w:t>
      </w:r>
      <w:proofErr w:type="gramEnd"/>
      <w:r>
        <w:rPr>
          <w:b/>
        </w:rPr>
        <w:t xml:space="preserve"> законодательству </w:t>
      </w:r>
    </w:p>
    <w:p w:rsidR="00276790" w:rsidRDefault="002B30BD">
      <w:r>
        <w:t xml:space="preserve">Отсутствие отрицательных заключений проверяющих органов в части требований к открытости информации о деятельности образовательной организации: 0 б. – учреждение не проверялось, 1 б. – </w:t>
      </w:r>
      <w:proofErr w:type="gramStart"/>
      <w:r>
        <w:t>нарушений</w:t>
      </w:r>
      <w:proofErr w:type="gramEnd"/>
      <w:r>
        <w:t xml:space="preserve"> нет или нарушения устранены, - 1 б. – выявлены значительные на</w:t>
      </w:r>
      <w:r>
        <w:t xml:space="preserve">рушения или нарушения не устранены </w:t>
      </w:r>
    </w:p>
    <w:p w:rsidR="00276790" w:rsidRDefault="002B30BD">
      <w:pPr>
        <w:numPr>
          <w:ilvl w:val="1"/>
          <w:numId w:val="3"/>
        </w:numPr>
        <w:spacing w:after="43" w:line="237" w:lineRule="auto"/>
        <w:jc w:val="left"/>
      </w:pPr>
      <w:r>
        <w:rPr>
          <w:b/>
        </w:rPr>
        <w:t xml:space="preserve">Доля денежных средств, потраченных на материально-техническое обеспечение организации, от общих расходов на содержание образовательной организации </w:t>
      </w:r>
      <w:r>
        <w:t xml:space="preserve">0 б. – менее 7%, 1 б. – 7% и более </w:t>
      </w:r>
    </w:p>
    <w:tbl>
      <w:tblPr>
        <w:tblStyle w:val="TableGrid"/>
        <w:tblpPr w:vertAnchor="text" w:tblpX="9574" w:tblpY="-864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3905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1201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3092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49"/>
        <w:tblOverlap w:val="never"/>
        <w:tblW w:w="97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</w:tblGrid>
      <w:tr w:rsidR="0027679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2542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650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76790" w:rsidRDefault="002B30BD">
      <w:pPr>
        <w:spacing w:after="276" w:line="246" w:lineRule="auto"/>
        <w:ind w:left="10"/>
        <w:jc w:val="right"/>
      </w:pPr>
      <w:r>
        <w:rPr>
          <w:b/>
        </w:rPr>
        <w:t>Сумма</w:t>
      </w:r>
      <w:r>
        <w:t xml:space="preserve">: </w:t>
      </w:r>
    </w:p>
    <w:p w:rsidR="00276790" w:rsidRDefault="002B30BD">
      <w:pPr>
        <w:spacing w:after="43" w:line="237" w:lineRule="auto"/>
        <w:ind w:left="300"/>
        <w:jc w:val="left"/>
      </w:pPr>
      <w:r>
        <w:rPr>
          <w:b/>
        </w:rPr>
        <w:t xml:space="preserve">3. </w:t>
      </w:r>
      <w:r>
        <w:rPr>
          <w:b/>
        </w:rPr>
        <w:t xml:space="preserve">ОРГАНИЗАЦИЯ ОБРАЗОВАТЕЛЬНОГО ПРОЦЕССА И РЕЗУЛЬТАТИВНОСТЬ </w:t>
      </w:r>
      <w:r>
        <w:rPr>
          <w:b/>
        </w:rPr>
        <w:tab/>
      </w:r>
      <w:r>
        <w:t xml:space="preserve">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 xml:space="preserve">3.1. Наличие лицензии по программам, реализуемым в образовательной организации </w:t>
      </w:r>
    </w:p>
    <w:p w:rsidR="00276790" w:rsidRDefault="002B30BD">
      <w:pPr>
        <w:numPr>
          <w:ilvl w:val="0"/>
          <w:numId w:val="2"/>
        </w:numPr>
        <w:ind w:hanging="173"/>
      </w:pPr>
      <w:r>
        <w:t xml:space="preserve">б. – лицензия есть, - 1 – нет лицензии  </w:t>
      </w:r>
    </w:p>
    <w:p w:rsidR="00276790" w:rsidRDefault="002B30BD">
      <w:pPr>
        <w:numPr>
          <w:ilvl w:val="1"/>
          <w:numId w:val="5"/>
        </w:numPr>
        <w:spacing w:after="43" w:line="237" w:lineRule="auto"/>
        <w:ind w:hanging="404"/>
        <w:jc w:val="left"/>
      </w:pPr>
      <w:r>
        <w:rPr>
          <w:b/>
        </w:rPr>
        <w:t>Соответствие деятельности образовательной организации законодательству в сф</w:t>
      </w:r>
      <w:r>
        <w:rPr>
          <w:b/>
        </w:rPr>
        <w:t xml:space="preserve">ере образования </w:t>
      </w:r>
    </w:p>
    <w:p w:rsidR="00276790" w:rsidRDefault="002B30BD">
      <w:r>
        <w:t xml:space="preserve">Отсутствие отрицательных заключений проверяющих органов в части соблюдения законодательства в сфере образования (в </w:t>
      </w:r>
      <w:proofErr w:type="spellStart"/>
      <w:r>
        <w:t>т.ч</w:t>
      </w:r>
      <w:proofErr w:type="spellEnd"/>
      <w:r>
        <w:t>. к качеству образования): 0 б. – учреждение не проверялось, 1 б. – нарушений нет или нарушения устранены, - 1 б. – выявл</w:t>
      </w:r>
      <w:r>
        <w:t xml:space="preserve">ены значительные нарушения или нарушения не устранены </w:t>
      </w:r>
    </w:p>
    <w:p w:rsidR="00276790" w:rsidRDefault="002B30BD">
      <w:pPr>
        <w:numPr>
          <w:ilvl w:val="1"/>
          <w:numId w:val="5"/>
        </w:numPr>
        <w:spacing w:after="43" w:line="237" w:lineRule="auto"/>
        <w:ind w:hanging="404"/>
        <w:jc w:val="left"/>
      </w:pPr>
      <w:r>
        <w:rPr>
          <w:b/>
        </w:rPr>
        <w:t xml:space="preserve">Доля педагогических работников, имеющих квалификационную категорию </w:t>
      </w:r>
    </w:p>
    <w:p w:rsidR="00276790" w:rsidRDefault="002B30BD">
      <w:r>
        <w:t xml:space="preserve">0 б. – от 40 до 70%, 1 б. – более 70%, - 1 – менее 40%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>3.4. Доля воспитанников, фактически посещающих образовательную организацию от</w:t>
      </w:r>
      <w:r>
        <w:rPr>
          <w:b/>
        </w:rPr>
        <w:t xml:space="preserve"> списочного состава</w:t>
      </w:r>
      <w:r>
        <w:t xml:space="preserve"> </w:t>
      </w:r>
    </w:p>
    <w:p w:rsidR="00276790" w:rsidRDefault="002B30BD">
      <w:r>
        <w:lastRenderedPageBreak/>
        <w:t xml:space="preserve">0 б. – 60-80%, 1 б. – более 80%, - 1 – менее 60%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 xml:space="preserve">3.5. Наличие карт комплексного развития выпускников и комплексной диагностики освоения воспитанниками образовательной программы по возрастам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мах 2 б.)</w:t>
      </w:r>
      <w:r>
        <w:t xml:space="preserve"> </w:t>
      </w:r>
    </w:p>
    <w:p w:rsidR="00276790" w:rsidRDefault="002B30BD">
      <w:r>
        <w:t>1. 0 б. – карты ест</w:t>
      </w:r>
      <w:r>
        <w:t xml:space="preserve">ь, но в системе не заполняются, 1 б. – карты есть и в системе заполняются,  </w:t>
      </w:r>
    </w:p>
    <w:p w:rsidR="00276790" w:rsidRDefault="002B30BD">
      <w:r>
        <w:t xml:space="preserve">- 1 – карт нет </w:t>
      </w:r>
    </w:p>
    <w:p w:rsidR="00276790" w:rsidRDefault="002B30BD">
      <w:r>
        <w:t xml:space="preserve">2. 0 б. – диагностика есть, но не комплексная, 1 б. – диагностика есть и осуществляется в системе,  </w:t>
      </w:r>
    </w:p>
    <w:p w:rsidR="00276790" w:rsidRDefault="002B30BD">
      <w:r>
        <w:t xml:space="preserve">- 1 – диагностики нет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 xml:space="preserve">3.6. Участие воспитанников в конкурсах </w:t>
      </w:r>
      <w:r>
        <w:rPr>
          <w:b/>
        </w:rPr>
        <w:t xml:space="preserve">(выставках, соревнованиях, концертах и др.) всех уровней и наличие победителей (призеров) конкурсов (выставок, соревнований, </w:t>
      </w:r>
    </w:p>
    <w:p w:rsidR="00276790" w:rsidRDefault="002B30BD">
      <w:pPr>
        <w:spacing w:after="43" w:line="237" w:lineRule="auto"/>
        <w:jc w:val="left"/>
      </w:pPr>
      <w:proofErr w:type="gramStart"/>
      <w:r>
        <w:rPr>
          <w:b/>
        </w:rPr>
        <w:t>концертов</w:t>
      </w:r>
      <w:proofErr w:type="gramEnd"/>
      <w:r>
        <w:rPr>
          <w:b/>
        </w:rPr>
        <w:t xml:space="preserve"> и др.)                                                                                                              (</w:t>
      </w:r>
      <w:proofErr w:type="gramStart"/>
      <w:r>
        <w:rPr>
          <w:b/>
        </w:rPr>
        <w:t>мах</w:t>
      </w:r>
      <w:proofErr w:type="gramEnd"/>
      <w:r>
        <w:rPr>
          <w:b/>
        </w:rPr>
        <w:t xml:space="preserve"> 2 б.)</w:t>
      </w:r>
      <w:r>
        <w:t xml:space="preserve"> </w:t>
      </w:r>
    </w:p>
    <w:p w:rsidR="00276790" w:rsidRDefault="002B30BD">
      <w:pPr>
        <w:numPr>
          <w:ilvl w:val="0"/>
          <w:numId w:val="6"/>
        </w:numPr>
      </w:pPr>
      <w:r>
        <w:t xml:space="preserve">0 б. – участвуют в учреждении, 1 б. – участвуют на муниципальном уровне и выше, - 1 б. – не участвуют на муниципальном уровне и выше </w:t>
      </w:r>
    </w:p>
    <w:p w:rsidR="00276790" w:rsidRDefault="002B30BD">
      <w:pPr>
        <w:numPr>
          <w:ilvl w:val="0"/>
          <w:numId w:val="6"/>
        </w:numPr>
      </w:pPr>
      <w:r>
        <w:t xml:space="preserve">0 б. – есть победители (призеры) на уровне учреждения, 1 б. – есть победители (призеры) на муниципальном уровне и </w:t>
      </w:r>
      <w:r>
        <w:t xml:space="preserve">выше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>3.7. Результативность участия образовательной организации в инновационной, научно-</w:t>
      </w:r>
    </w:p>
    <w:p w:rsidR="00276790" w:rsidRDefault="002B30BD">
      <w:pPr>
        <w:spacing w:after="43" w:line="237" w:lineRule="auto"/>
        <w:jc w:val="left"/>
      </w:pPr>
      <w:proofErr w:type="gramStart"/>
      <w:r>
        <w:rPr>
          <w:b/>
        </w:rPr>
        <w:t>исследовательской</w:t>
      </w:r>
      <w:proofErr w:type="gramEnd"/>
      <w:r>
        <w:rPr>
          <w:b/>
        </w:rPr>
        <w:t xml:space="preserve"> и опытно-экспериментальной деятельности</w:t>
      </w:r>
      <w:r>
        <w:t xml:space="preserve"> </w:t>
      </w:r>
    </w:p>
    <w:p w:rsidR="00276790" w:rsidRDefault="002B30BD">
      <w:r>
        <w:t xml:space="preserve">Результативность участия образовательной организации: 0 б. – учреждение не имеет статуса или результатов, 1 </w:t>
      </w:r>
      <w:r>
        <w:t xml:space="preserve">б. – учреждение имеет результат (печатные издания, грамоты, дипломы, проекты, программы и т.п.) </w:t>
      </w:r>
    </w:p>
    <w:tbl>
      <w:tblPr>
        <w:tblStyle w:val="TableGrid"/>
        <w:tblpPr w:vertAnchor="text" w:tblpX="9574" w:tblpY="713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3264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1394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49"/>
        <w:tblOverlap w:val="never"/>
        <w:tblW w:w="97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</w:tblGrid>
      <w:tr w:rsidR="0027679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76790" w:rsidRDefault="002B30BD">
      <w:pPr>
        <w:spacing w:after="276" w:line="246" w:lineRule="auto"/>
        <w:ind w:left="10"/>
        <w:jc w:val="right"/>
      </w:pPr>
      <w:r>
        <w:rPr>
          <w:b/>
        </w:rPr>
        <w:t>Сумма</w:t>
      </w:r>
      <w:r>
        <w:t xml:space="preserve">: </w:t>
      </w:r>
    </w:p>
    <w:p w:rsidR="00276790" w:rsidRDefault="002B30BD">
      <w:pPr>
        <w:spacing w:after="43" w:line="237" w:lineRule="auto"/>
        <w:ind w:left="2634"/>
        <w:jc w:val="left"/>
      </w:pPr>
      <w:r>
        <w:rPr>
          <w:b/>
        </w:rPr>
        <w:t xml:space="preserve">4. ВОСПИТАТЕЛЬНЫЙ ПОТЕНЦИАЛ </w:t>
      </w:r>
      <w:r>
        <w:rPr>
          <w:b/>
        </w:rPr>
        <w:tab/>
      </w:r>
      <w:r>
        <w:t xml:space="preserve"> </w:t>
      </w:r>
    </w:p>
    <w:p w:rsidR="00276790" w:rsidRDefault="002B30BD">
      <w:pPr>
        <w:spacing w:after="46" w:line="233" w:lineRule="auto"/>
        <w:ind w:left="0" w:right="939" w:firstLine="0"/>
      </w:pPr>
      <w:r>
        <w:rPr>
          <w:b/>
        </w:rPr>
        <w:t xml:space="preserve">4.1. Наличие системы взаимодействия образовательной организации с социальными партнерами (школой, учреждениями дополнительного образования, культуры, спорта и др.) </w:t>
      </w:r>
    </w:p>
    <w:p w:rsidR="00276790" w:rsidRDefault="002B30BD">
      <w:r>
        <w:t xml:space="preserve">0 б. – есть, 1 б. – есть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>4.2. Доля воспитанников, принимающих участие в физкультурно-спорт</w:t>
      </w:r>
      <w:r>
        <w:rPr>
          <w:b/>
        </w:rPr>
        <w:t xml:space="preserve">ивных мероприятиях </w:t>
      </w:r>
    </w:p>
    <w:p w:rsidR="00276790" w:rsidRDefault="002B30BD">
      <w:r>
        <w:t xml:space="preserve">0 б. – от 40 до 70%, 1 б. – более 70%, - 1 б. – менее 40% </w:t>
      </w:r>
    </w:p>
    <w:tbl>
      <w:tblPr>
        <w:tblStyle w:val="TableGrid"/>
        <w:tblpPr w:vertAnchor="text" w:tblpX="9574" w:tblpY="1791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2604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864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49"/>
        <w:tblOverlap w:val="never"/>
        <w:tblW w:w="97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</w:tblGrid>
      <w:tr w:rsidR="0027679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713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76790" w:rsidRDefault="002B30BD">
      <w:pPr>
        <w:spacing w:after="276" w:line="246" w:lineRule="auto"/>
        <w:ind w:left="10"/>
        <w:jc w:val="right"/>
      </w:pPr>
      <w:r>
        <w:rPr>
          <w:b/>
        </w:rPr>
        <w:t>Сумма</w:t>
      </w:r>
      <w:r>
        <w:t xml:space="preserve">: </w:t>
      </w:r>
    </w:p>
    <w:p w:rsidR="00276790" w:rsidRDefault="002B30BD">
      <w:pPr>
        <w:spacing w:after="43" w:line="237" w:lineRule="auto"/>
        <w:ind w:left="2793"/>
        <w:jc w:val="left"/>
      </w:pPr>
      <w:r>
        <w:rPr>
          <w:b/>
        </w:rPr>
        <w:t xml:space="preserve">5. ПСИХОЛОГИЧЕСКИЙ КЛИМАТ </w:t>
      </w:r>
      <w:r>
        <w:rPr>
          <w:b/>
        </w:rPr>
        <w:tab/>
      </w:r>
      <w:r>
        <w:t xml:space="preserve">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 xml:space="preserve">5.1. Комфортность обучения </w:t>
      </w:r>
    </w:p>
    <w:p w:rsidR="00276790" w:rsidRDefault="002B30BD">
      <w:r>
        <w:t xml:space="preserve">В учреждении созданы комфортные условия для обучения (адекватные требования, образовательная </w:t>
      </w:r>
      <w:r>
        <w:t xml:space="preserve">нагрузка, объективность оценивания педагогами уровня развития воспитанников: 0 б. – имеются обоснованные жалобы родителей, 1 б. – жалобы отсутствуют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 xml:space="preserve">5.2. Наличие положительного заключения о готовности образовательной организации к принятию ребенка с ОВЗ </w:t>
      </w:r>
    </w:p>
    <w:p w:rsidR="00276790" w:rsidRDefault="002B30BD">
      <w:pPr>
        <w:spacing w:after="43" w:line="237" w:lineRule="auto"/>
        <w:jc w:val="left"/>
      </w:pPr>
      <w:r>
        <w:t xml:space="preserve">0 б. – не имеется, 1 б. - имеется </w:t>
      </w:r>
      <w:r>
        <w:rPr>
          <w:b/>
        </w:rPr>
        <w:t xml:space="preserve">5.3. Наличие системы комплексного медико-социально-психологического сопровождения обучающихся «группы риска» </w:t>
      </w:r>
    </w:p>
    <w:p w:rsidR="00276790" w:rsidRDefault="002B30BD">
      <w:r>
        <w:t>0 б. – имеется 1-2 направления работы, 1 б. – функционирует комплексная система, - 1 б. – данная система отсутст</w:t>
      </w:r>
      <w:r>
        <w:t xml:space="preserve">вует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>5.4. Наличие вариативности направлений психолого-педагогического сопровождения участников образовательного процесса</w:t>
      </w:r>
      <w:r>
        <w:t xml:space="preserve"> </w:t>
      </w:r>
    </w:p>
    <w:p w:rsidR="00276790" w:rsidRDefault="002B30BD">
      <w:r>
        <w:t xml:space="preserve">0 б. – данная служба сопровождает 1-2 ключевых направления, 1 б. – служба осуществляет работу в 3 и более направлениях (готовность к </w:t>
      </w:r>
      <w:r>
        <w:t xml:space="preserve">школе, адаптация детей к ДОУ, сопровождение детей с пограничными формами </w:t>
      </w:r>
      <w:proofErr w:type="gramStart"/>
      <w:r>
        <w:t>развития,,</w:t>
      </w:r>
      <w:proofErr w:type="gramEnd"/>
      <w:r>
        <w:t xml:space="preserve"> сохранение и укрепление психологического здоровья воспитанников; формирование ценности здоровья и безопасного образа жизни и т.п.), - 1 б. – данная служба отсутствует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t>5.5.</w:t>
      </w:r>
      <w:r>
        <w:rPr>
          <w:b/>
        </w:rPr>
        <w:t xml:space="preserve"> Наличие органов общественного управления образовательной организацией</w:t>
      </w:r>
      <w:r>
        <w:t xml:space="preserve"> </w:t>
      </w:r>
    </w:p>
    <w:p w:rsidR="00276790" w:rsidRDefault="002B30BD">
      <w:r>
        <w:t xml:space="preserve">0 б. – есть, но не действующий, 1 б. – есть действующий, - 1 б. – такого органа в учреждении нет </w:t>
      </w:r>
    </w:p>
    <w:p w:rsidR="00276790" w:rsidRDefault="002B30BD">
      <w:pPr>
        <w:spacing w:after="43" w:line="237" w:lineRule="auto"/>
        <w:jc w:val="left"/>
      </w:pPr>
      <w:r>
        <w:rPr>
          <w:b/>
        </w:rPr>
        <w:lastRenderedPageBreak/>
        <w:t>5.6. Создание положительного образа образовательной организации, позитивное, уважитель</w:t>
      </w:r>
      <w:r>
        <w:rPr>
          <w:b/>
        </w:rPr>
        <w:t>ное отношение ко всем участникам образовательного процесса</w:t>
      </w:r>
      <w:r>
        <w:t xml:space="preserve"> </w:t>
      </w:r>
    </w:p>
    <w:p w:rsidR="00276790" w:rsidRDefault="002B30BD">
      <w:r>
        <w:t>0 б. – в СМИ отсутствует положительная информация об учреждении, 1 б. - в СМИ имеются положительные публикации (видеосюжеты) об учреждении, -1 б. - в СМИ опубликована негативная информация об учре</w:t>
      </w:r>
      <w:r>
        <w:t xml:space="preserve">ждении </w:t>
      </w:r>
    </w:p>
    <w:tbl>
      <w:tblPr>
        <w:tblStyle w:val="TableGrid"/>
        <w:tblpPr w:vertAnchor="text" w:tblpX="9574" w:tblpY="-3548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1392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49"/>
        <w:tblOverlap w:val="never"/>
        <w:tblW w:w="97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</w:tblGrid>
      <w:tr w:rsidR="00276790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9574" w:tblpY="-1942"/>
        <w:tblOverlap w:val="never"/>
        <w:tblW w:w="979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</w:tblGrid>
      <w:tr w:rsidR="0027679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76790" w:rsidRDefault="002B30BD">
      <w:pPr>
        <w:spacing w:after="276" w:line="246" w:lineRule="auto"/>
        <w:ind w:left="10"/>
        <w:jc w:val="right"/>
      </w:pPr>
      <w:r>
        <w:rPr>
          <w:b/>
        </w:rPr>
        <w:t>Сумма</w:t>
      </w:r>
      <w:r>
        <w:t xml:space="preserve">: </w:t>
      </w:r>
    </w:p>
    <w:p w:rsidR="00276790" w:rsidRDefault="002B30BD">
      <w:pPr>
        <w:spacing w:after="203"/>
        <w:ind w:right="6204"/>
      </w:pPr>
      <w:r>
        <w:t xml:space="preserve">Сумма баллов по анкете: </w:t>
      </w:r>
    </w:p>
    <w:p w:rsidR="00276790" w:rsidRDefault="002B30BD">
      <w:pPr>
        <w:spacing w:after="40" w:line="240" w:lineRule="auto"/>
        <w:ind w:left="0" w:firstLine="0"/>
        <w:jc w:val="center"/>
      </w:pPr>
      <w:r>
        <w:t xml:space="preserve"> </w:t>
      </w:r>
    </w:p>
    <w:tbl>
      <w:tblPr>
        <w:tblStyle w:val="TableGrid"/>
        <w:tblpPr w:vertAnchor="text" w:tblpX="3546" w:tblpY="-785"/>
        <w:tblOverlap w:val="never"/>
        <w:tblW w:w="707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</w:tblGrid>
      <w:tr w:rsidR="0027679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6790" w:rsidRDefault="002B30B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76790" w:rsidRDefault="002B30BD">
      <w:pPr>
        <w:spacing w:after="0" w:line="240" w:lineRule="auto"/>
        <w:ind w:left="0" w:firstLine="0"/>
        <w:jc w:val="center"/>
      </w:pPr>
      <w:r>
        <w:t xml:space="preserve">ФИО, должность </w:t>
      </w:r>
      <w:r>
        <w:tab/>
        <w:t xml:space="preserve">подпись </w:t>
      </w:r>
    </w:p>
    <w:sectPr w:rsidR="00276790">
      <w:pgSz w:w="11906" w:h="16838"/>
      <w:pgMar w:top="857" w:right="670" w:bottom="1023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24C2"/>
    <w:multiLevelType w:val="hybridMultilevel"/>
    <w:tmpl w:val="D5F49C34"/>
    <w:lvl w:ilvl="0" w:tplc="09903540">
      <w:numFmt w:val="decimal"/>
      <w:lvlText w:val="%1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B4C3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589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C723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B8F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34A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8C9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C64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401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4279D7"/>
    <w:multiLevelType w:val="multilevel"/>
    <w:tmpl w:val="E9CE0D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71615F"/>
    <w:multiLevelType w:val="multilevel"/>
    <w:tmpl w:val="96F0EA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BD3605"/>
    <w:multiLevelType w:val="multilevel"/>
    <w:tmpl w:val="14CAEE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00540F"/>
    <w:multiLevelType w:val="hybridMultilevel"/>
    <w:tmpl w:val="F9B2C122"/>
    <w:lvl w:ilvl="0" w:tplc="F08A86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CE7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C22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320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8C5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DEF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58C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F46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DE1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A0214A"/>
    <w:multiLevelType w:val="hybridMultilevel"/>
    <w:tmpl w:val="754A0C9C"/>
    <w:lvl w:ilvl="0" w:tplc="1300519A">
      <w:start w:val="1"/>
      <w:numFmt w:val="decimal"/>
      <w:lvlText w:val="%1.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309974">
      <w:start w:val="1"/>
      <w:numFmt w:val="lowerLetter"/>
      <w:lvlText w:val="%2"/>
      <w:lvlJc w:val="left"/>
      <w:pPr>
        <w:ind w:left="3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C29856">
      <w:start w:val="1"/>
      <w:numFmt w:val="lowerRoman"/>
      <w:lvlText w:val="%3"/>
      <w:lvlJc w:val="left"/>
      <w:pPr>
        <w:ind w:left="3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0E8B8C">
      <w:start w:val="1"/>
      <w:numFmt w:val="decimal"/>
      <w:lvlText w:val="%4"/>
      <w:lvlJc w:val="left"/>
      <w:pPr>
        <w:ind w:left="4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1E5E2A">
      <w:start w:val="1"/>
      <w:numFmt w:val="lowerLetter"/>
      <w:lvlText w:val="%5"/>
      <w:lvlJc w:val="left"/>
      <w:pPr>
        <w:ind w:left="5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7CC378">
      <w:start w:val="1"/>
      <w:numFmt w:val="lowerRoman"/>
      <w:lvlText w:val="%6"/>
      <w:lvlJc w:val="left"/>
      <w:pPr>
        <w:ind w:left="5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5A167A">
      <w:start w:val="1"/>
      <w:numFmt w:val="decimal"/>
      <w:lvlText w:val="%7"/>
      <w:lvlJc w:val="left"/>
      <w:pPr>
        <w:ind w:left="6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C43AAC">
      <w:start w:val="1"/>
      <w:numFmt w:val="lowerLetter"/>
      <w:lvlText w:val="%8"/>
      <w:lvlJc w:val="left"/>
      <w:pPr>
        <w:ind w:left="7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A64B10">
      <w:start w:val="1"/>
      <w:numFmt w:val="lowerRoman"/>
      <w:lvlText w:val="%9"/>
      <w:lvlJc w:val="left"/>
      <w:pPr>
        <w:ind w:left="8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90"/>
    <w:rsid w:val="00276790"/>
    <w:rsid w:val="002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B1570-C085-49F1-8BD9-C48CAFD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ugazvukov.ru/istok_audio_trading/barrier_free_medium/production/index.php?SECTION_ID=654" TargetMode="External"/><Relationship Id="rId13" Type="http://schemas.openxmlformats.org/officeDocument/2006/relationships/hyperlink" Target="http://www.radugazvukov.ru/istok_audio_trading/barrier_free_medium/production/index.php?SECTION_ID=6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dugazvukov.ru/istok_audio_trading/barrier_free_medium/production/index.php?SECTION_ID=654" TargetMode="External"/><Relationship Id="rId12" Type="http://schemas.openxmlformats.org/officeDocument/2006/relationships/hyperlink" Target="http://www.radugazvukov.ru/istok_audio_trading/barrier_free_medium/production/index.php?SECTION_ID=6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dugazvukov.ru/istok_audio_trading/barrier_free_medium/production/index.php?SECTION_ID=6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dugazvukov.ru/istok_audio_trading/barrier_free_medium/production/index.php?SECTION_ID=604" TargetMode="External"/><Relationship Id="rId11" Type="http://schemas.openxmlformats.org/officeDocument/2006/relationships/hyperlink" Target="http://www.radugazvukov.ru/istok_audio_trading/barrier_free_medium/production/index.php?SECTION_ID=654" TargetMode="External"/><Relationship Id="rId5" Type="http://schemas.openxmlformats.org/officeDocument/2006/relationships/hyperlink" Target="http://www.radugazvukov.ru/istok_audio_trading/barrier_free_medium/production/index.php?SECTION_ID=604" TargetMode="External"/><Relationship Id="rId15" Type="http://schemas.openxmlformats.org/officeDocument/2006/relationships/hyperlink" Target="http://www.radugazvukov.ru/istok_audio_trading/barrier_free_medium/production/index.php?SECTION_ID=613" TargetMode="External"/><Relationship Id="rId10" Type="http://schemas.openxmlformats.org/officeDocument/2006/relationships/hyperlink" Target="http://www.radugazvukov.ru/istok_audio_trading/barrier_free_medium/production/index.php?SECTION_ID=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ugazvukov.ru/istok_audio_trading/barrier_free_medium/production/index.php?SECTION_ID=654" TargetMode="External"/><Relationship Id="rId14" Type="http://schemas.openxmlformats.org/officeDocument/2006/relationships/hyperlink" Target="http://www.radugazvukov.ru/istok_audio_trading/barrier_free_medium/production/index.php?SECTION_ID=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2023-02-27T18:47:00Z</dcterms:created>
  <dcterms:modified xsi:type="dcterms:W3CDTF">2023-02-27T18:47:00Z</dcterms:modified>
</cp:coreProperties>
</file>